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F1C77">
        <w:rPr>
          <w:b/>
          <w:bCs/>
          <w:color w:val="002060"/>
          <w:sz w:val="20"/>
          <w:szCs w:val="20"/>
        </w:rPr>
        <w:t>4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 xml:space="preserve">Przyjmujemy, że uczeń spełnia wymagania na ocenę wyższą, jeśli spełnia jednocześnie wymagania na ocenę niższą oraz dodatkowe wymagania. </w:t>
      </w:r>
    </w:p>
    <w:p w:rsidR="00AD01DA" w:rsidRPr="006A4C58" w:rsidRDefault="00AD01DA" w:rsidP="00AD01D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AD01DA" w:rsidRPr="006A4C58" w:rsidRDefault="00AD01DA" w:rsidP="00AD01D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AD01DA" w:rsidRPr="004839F1" w:rsidRDefault="00AD01DA" w:rsidP="00AD01D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4839F1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4839F1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</w:t>
      </w:r>
      <w:r w:rsidR="00317AEF">
        <w:rPr>
          <w:rFonts w:ascii="Calibri" w:hAnsi="Calibri" w:cs="Calibri"/>
          <w:i/>
          <w:iCs/>
          <w:color w:val="C65911"/>
          <w:sz w:val="20"/>
          <w:szCs w:val="20"/>
        </w:rPr>
        <w:t>wymagania na ocenę dostateczną i</w:t>
      </w:r>
      <w:r w:rsidRPr="004839F1">
        <w:rPr>
          <w:rFonts w:ascii="Calibri" w:hAnsi="Calibri" w:cs="Calibri"/>
          <w:i/>
          <w:iCs/>
          <w:color w:val="C65911"/>
          <w:sz w:val="20"/>
          <w:szCs w:val="20"/>
        </w:rPr>
        <w:t xml:space="preserve"> dopuszczającą (R)</w:t>
      </w:r>
    </w:p>
    <w:p w:rsidR="00AD01DA" w:rsidRPr="006A4C58" w:rsidRDefault="00AD01DA" w:rsidP="00AD01D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AD01DA" w:rsidRPr="006A4C58" w:rsidRDefault="00AD01DA" w:rsidP="00AD01D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AD01DA" w:rsidRDefault="00AD01DA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iCs/>
          <w:sz w:val="20"/>
          <w:szCs w:val="20"/>
        </w:rPr>
      </w:pPr>
    </w:p>
    <w:p w:rsidR="00317AEF" w:rsidRDefault="00317AEF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:rsidR="00EB6CAD" w:rsidRPr="004A65EC" w:rsidRDefault="00EB6CAD" w:rsidP="00A80BD4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40–60% wymagań podstawowych</w:t>
      </w:r>
      <w:r w:rsidR="00A80BD4" w:rsidRPr="00A80BD4">
        <w:rPr>
          <w:color w:val="002060"/>
          <w:sz w:val="20"/>
          <w:szCs w:val="20"/>
        </w:rPr>
        <w:t xml:space="preserve">, 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4A65EC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</w:t>
      </w:r>
      <w:r w:rsidR="00EB6CAD">
        <w:rPr>
          <w:color w:val="002060"/>
          <w:sz w:val="20"/>
          <w:szCs w:val="20"/>
        </w:rPr>
        <w:t xml:space="preserve">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60 % wymagań podstawowych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="00A80BD4"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="00A80BD4" w:rsidRPr="00A80BD4">
        <w:rPr>
          <w:color w:val="002060"/>
          <w:sz w:val="20"/>
          <w:szCs w:val="20"/>
          <w:u w:val="single"/>
        </w:rPr>
        <w:t>75% wymagań dopełniających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75% wymagań dopełniających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zawarte w </w:t>
      </w:r>
      <w:r w:rsidR="00A80BD4" w:rsidRPr="00A80BD4">
        <w:rPr>
          <w:color w:val="002060"/>
          <w:sz w:val="20"/>
          <w:szCs w:val="20"/>
          <w:u w:val="single"/>
        </w:rPr>
        <w:t>wymaganiach wykraczających</w:t>
      </w:r>
      <w:r w:rsidR="00A80BD4">
        <w:rPr>
          <w:color w:val="002060"/>
          <w:sz w:val="20"/>
          <w:szCs w:val="20"/>
          <w:u w:val="single"/>
        </w:rPr>
        <w:t>.</w:t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AD01DA" w:rsidRPr="006A4C58" w:rsidRDefault="00AD01DA" w:rsidP="00AD01DA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:rsidR="00AD01DA" w:rsidRDefault="00AD01DA" w:rsidP="00AD01DA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:rsidR="00AD01DA" w:rsidRPr="00A3699F" w:rsidRDefault="00AD01DA" w:rsidP="00AD01DA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D9D9D9" w:themeFill="background1" w:themeFillShade="D9"/>
        </w:rPr>
        <w:t>szarym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któr</w:t>
      </w:r>
      <w:r>
        <w:rPr>
          <w:rFonts w:ascii="Calibri" w:hAnsi="Calibri" w:cs="Calibri"/>
          <w:color w:val="002060"/>
          <w:sz w:val="20"/>
          <w:szCs w:val="20"/>
        </w:rPr>
        <w:t>e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przestał</w:t>
      </w:r>
      <w:r>
        <w:rPr>
          <w:rFonts w:ascii="Calibri" w:hAnsi="Calibri" w:cs="Calibri"/>
          <w:color w:val="002060"/>
          <w:sz w:val="20"/>
          <w:szCs w:val="20"/>
        </w:rPr>
        <w:t>y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obowiązywać.</w:t>
      </w:r>
    </w:p>
    <w:p w:rsidR="00AD01DA" w:rsidRPr="006A4C58" w:rsidRDefault="00AD01DA" w:rsidP="00AD01DA">
      <w:pPr>
        <w:rPr>
          <w:rFonts w:ascii="Calibri" w:hAnsi="Calibri" w:cs="Calibri"/>
          <w:color w:val="002060"/>
          <w:sz w:val="20"/>
          <w:szCs w:val="20"/>
          <w:u w:val="single"/>
        </w:rPr>
      </w:pPr>
    </w:p>
    <w:p w:rsidR="004B5973" w:rsidRPr="00AD01DA" w:rsidRDefault="00AD01DA" w:rsidP="00007108">
      <w:pPr>
        <w:pStyle w:val="Akapitzlist"/>
        <w:numPr>
          <w:ilvl w:val="0"/>
          <w:numId w:val="20"/>
        </w:numPr>
        <w:spacing w:after="0" w:line="360" w:lineRule="auto"/>
        <w:rPr>
          <w:b/>
          <w:bCs/>
          <w:color w:val="002060"/>
          <w:sz w:val="24"/>
          <w:szCs w:val="24"/>
        </w:rPr>
      </w:pPr>
      <w:bookmarkStart w:id="0" w:name="_Hlk176208302"/>
      <w:r w:rsidRPr="00AD01DA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AD01DA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AD01DA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klasy 1, 2 oraz 3, zakres </w:t>
      </w:r>
      <w:bookmarkEnd w:id="0"/>
      <w:r w:rsidR="007350CC" w:rsidRPr="00AD01DA">
        <w:rPr>
          <w:rFonts w:ascii="Calibri" w:hAnsi="Calibri" w:cs="Calibri"/>
          <w:color w:val="002060"/>
          <w:sz w:val="20"/>
          <w:szCs w:val="20"/>
        </w:rPr>
        <w:t>rozszerzony.</w:t>
      </w:r>
      <w:r w:rsidR="004B5973" w:rsidRPr="00AD01DA">
        <w:rPr>
          <w:b/>
          <w:bCs/>
          <w:color w:val="002060"/>
          <w:sz w:val="24"/>
          <w:szCs w:val="24"/>
        </w:rPr>
        <w:br w:type="page"/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212C99" w:rsidRPr="0051162B" w:rsidRDefault="002422CC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1" w:name="_Hlk15322564"/>
      <w:r>
        <w:rPr>
          <w:b/>
          <w:bCs/>
          <w:color w:val="002060"/>
          <w:sz w:val="28"/>
          <w:szCs w:val="28"/>
        </w:rPr>
        <w:t>FUNKCJA WYKŁADNICZA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47886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47886" w:rsidRDefault="00347886" w:rsidP="00347886">
            <w:pPr>
              <w:rPr>
                <w:color w:val="002060"/>
                <w:sz w:val="20"/>
                <w:szCs w:val="20"/>
              </w:rPr>
            </w:pPr>
            <w:r w:rsidRPr="00347886">
              <w:rPr>
                <w:color w:val="002060"/>
                <w:sz w:val="20"/>
                <w:szCs w:val="20"/>
              </w:rPr>
              <w:t>Potęga o wykładniku rzeczywistym – powtórzenie</w:t>
            </w:r>
          </w:p>
        </w:tc>
      </w:tr>
      <w:tr w:rsidR="00347886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wykładnicza i jej własności</w:t>
            </w:r>
          </w:p>
        </w:tc>
      </w:tr>
      <w:tr w:rsidR="00347886" w:rsidRPr="006E7D5D" w:rsidTr="008C404C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Przekształcenia wykresów funkcji wykładniczych</w:t>
            </w:r>
          </w:p>
        </w:tc>
      </w:tr>
      <w:tr w:rsidR="00347886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wykładnicze</w:t>
            </w:r>
          </w:p>
        </w:tc>
      </w:tr>
      <w:tr w:rsidR="00347886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wykładnicze</w:t>
            </w:r>
          </w:p>
        </w:tc>
      </w:tr>
      <w:tr w:rsidR="00347886" w:rsidRPr="006E7D5D" w:rsidTr="008C404C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funkcji wykładniczej w zadaniach</w:t>
            </w:r>
          </w:p>
        </w:tc>
      </w:tr>
      <w:bookmarkEnd w:id="1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Pr="00121D3E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4"/>
        <w:gridCol w:w="5249"/>
      </w:tblGrid>
      <w:tr w:rsidR="000842B3" w:rsidRPr="000842B3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:rsidTr="007F47EF">
        <w:trPr>
          <w:tblHeader/>
          <w:jc w:val="center"/>
        </w:trPr>
        <w:tc>
          <w:tcPr>
            <w:tcW w:w="5524" w:type="dxa"/>
            <w:tcBorders>
              <w:bottom w:val="single" w:sz="4" w:space="0" w:color="auto"/>
            </w:tcBorders>
            <w:shd w:val="clear" w:color="000000" w:fill="00B0F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000000" w:fill="00B05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422CC" w:rsidRPr="000842B3" w:rsidTr="00AD01D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naturalnym, całkowitym i wymiernym;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AD01D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prawa działań na potęgach o wykładnikach wymiernych </w:t>
            </w:r>
            <w:r w:rsidR="00AD01D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i stosuje je w obliczeniach;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AD01D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pojęcie pierwiastka arytmetycznego z liczby nieujemnej </w:t>
            </w:r>
            <w:r w:rsidR="00AD01D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i potrafi stosować prawa działań na pierwiastkach w obliczeniach;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AD01D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potrafi obliczać pierwiastki stopnia nieparzystego z liczb ujemnych;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AD01D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rzeczywistym;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zapisać daną liczbę w postaci potęgi o wskazanej podstawie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własności działań na potęgach w rozwiązywaniu zadań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uprościć wyrażenia zawierające potęgi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wykładniczej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porównywać potęgi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wykładniczą od innych funkcji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opisać własności funkcji wykładniczej na podstawie jej wykresu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obliczać wartości funkcji dla danych argumentów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wzór funkcji wykładniczej w oparciu współrzędne punktu/punktów należących do wykresu funkcji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wykładniczych dla różnych podstaw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szkicować wykresy funkcji wykładniczych stosując przesunięcie równoległe o wektor i symetrie względem osi układu (złożenie przekształceń)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przekształcać wykresy funkcji wykładniczych </w:t>
            </w:r>
            <w:r w:rsidR="00AD01D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(S</w:t>
            </w:r>
            <w:r w:rsidRPr="002422CC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OX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</w:t>
            </w:r>
            <w:r w:rsidRPr="002422CC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OY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S(0,0), przesunięcie równoległe o dany wektor)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wykładniczych stosując przesunięcie równoległe o wektor albo symetrie względem osi układu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równania wykładniczego oraz nierówności wykładniczej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algebraicznie i graficznie proste równania oraz nierówności wykładnicze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0" w:type="dxa"/>
          <w:right w:w="0" w:type="dxa"/>
        </w:tblCellMar>
        <w:tblLook w:val="04A0"/>
      </w:tblPr>
      <w:tblGrid>
        <w:gridCol w:w="6194"/>
        <w:gridCol w:w="4579"/>
      </w:tblGrid>
      <w:tr w:rsidR="00B93C2A" w:rsidTr="00B93C2A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7F47EF" w:rsidTr="00AD01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sprawnie przekształca wyrażenia algebraiczne zawierające potęgi </w:t>
            </w:r>
            <w:r w:rsidR="00347886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i pierwiastki;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FF0000"/>
                <w:sz w:val="20"/>
                <w:szCs w:val="20"/>
              </w:rPr>
              <w:t>potrafi oszacować wartość potęgi o wykładniku rzeczywistym;</w:t>
            </w:r>
          </w:p>
        </w:tc>
      </w:tr>
      <w:tr w:rsidR="007F47EF" w:rsidTr="00AD01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sprawnie zamienia pierwiastki arytmetyczne na potęgi o wykładniku wymiernym i odwrotnie;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FF0000"/>
                <w:sz w:val="20"/>
                <w:szCs w:val="20"/>
              </w:rPr>
              <w:t>porównywać wyrażenia zawierające pierwiastki;</w:t>
            </w:r>
          </w:p>
        </w:tc>
      </w:tr>
      <w:tr w:rsidR="007F47EF" w:rsidTr="00C628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sprawnie wykonywać działania na potęgach o wykładniku rzeczywistym;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F47EF" w:rsidTr="00C628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potrafi wyłączać wspólną potęgę poza nawias;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AD01D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D01DA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F47EF" w:rsidTr="002252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wykładniczych z wartością bezwzględną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 nierówności wykładnicze stosując metodę podstawiania</w:t>
            </w:r>
          </w:p>
        </w:tc>
      </w:tr>
      <w:tr w:rsidR="007F47EF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interpretować graficznie równania wykładnicze z parametrem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wykładniczych</w:t>
            </w:r>
          </w:p>
        </w:tc>
      </w:tr>
      <w:tr w:rsidR="007F47EF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badać, na podstawie definicji, własności funkcji wykładniczych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stosować wiadomości o funkcji wykładniczej </w:t>
            </w:r>
            <w:r w:rsidR="00AD01D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w różnych zadaniach (np., dotyczących ciągów, trygonometrii, itp.</w:t>
            </w:r>
            <w:r w:rsidR="008C404C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</w:tr>
      <w:tr w:rsidR="007F47EF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 (o średnim stopniu trudności), w których wykorzystuje wiadomości dotyczące funkcji wykładniczej oraz potęg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zaznaczyć w układzie współrzędnych zbiory punktów opisane a pomocą nierówności wykładniczych </w:t>
            </w:r>
          </w:p>
        </w:tc>
      </w:tr>
      <w:tr w:rsidR="007F47EF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rozwiązać równania oraz nierówności wykładnicze korzystając </w:t>
            </w:r>
            <w:r w:rsid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z wykresów odpowiednich funkcji wykładniczych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zadania stosując własności funkcji wykładniczych </w:t>
            </w:r>
          </w:p>
        </w:tc>
      </w:tr>
      <w:tr w:rsidR="007F47EF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równania i nierówności wykładnicze korzystając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z różnowartościowości oraz monotoniczności funkcji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wykładnicze z parametrem;</w:t>
            </w:r>
          </w:p>
        </w:tc>
      </w:tr>
      <w:tr w:rsidR="007F47EF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nierówności łączące funkcję wykładniczą oraz inny typ funkcji (np. liniową)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wykorzystać funkcję wykładniczą do rozwiązywania zadań, o podwyższonym stopniu trudności, osadzonych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w kontekście praktycznym</w:t>
            </w:r>
          </w:p>
        </w:tc>
      </w:tr>
      <w:tr w:rsidR="007F47EF" w:rsidTr="007F47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B93C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funkcję wykładniczą do rozwiązywania zadań osadzonych w kontekście praktycznym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93C2A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7F47EF" w:rsidTr="00D428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wykładnicze z parametrem o podwyższonym stopniu trudności;</w:t>
            </w:r>
          </w:p>
        </w:tc>
      </w:tr>
      <w:tr w:rsidR="007F47EF" w:rsidTr="007F47E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na dowodzenie (o podwyższonym stopniu trudności), w których wykorzystuje własności funkcji wykładniczych</w:t>
            </w:r>
          </w:p>
        </w:tc>
      </w:tr>
    </w:tbl>
    <w:p w:rsidR="000842B3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  <w:r w:rsidR="000842B3">
        <w:rPr>
          <w:b/>
          <w:bCs/>
          <w:color w:val="002060"/>
          <w:sz w:val="20"/>
          <w:szCs w:val="20"/>
        </w:rPr>
        <w:br w:type="page"/>
      </w: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p w:rsidR="001F0EA5" w:rsidRPr="0051162B" w:rsidRDefault="00303078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FUNKCJA LOGARYTMICZNA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47886" w:rsidRPr="006E7D5D" w:rsidTr="00347886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47886" w:rsidRDefault="00347886" w:rsidP="00347886">
            <w:pPr>
              <w:rPr>
                <w:color w:val="002060"/>
                <w:sz w:val="20"/>
                <w:szCs w:val="20"/>
              </w:rPr>
            </w:pPr>
            <w:r w:rsidRPr="00347886">
              <w:rPr>
                <w:color w:val="002060"/>
                <w:sz w:val="20"/>
                <w:szCs w:val="20"/>
              </w:rPr>
              <w:t>Logarytm – powtórzenie wiadomości</w:t>
            </w:r>
          </w:p>
        </w:tc>
      </w:tr>
      <w:tr w:rsidR="00347886" w:rsidRPr="006E7D5D" w:rsidTr="003478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 w:rsidRPr="00347886">
              <w:rPr>
                <w:color w:val="002060"/>
                <w:sz w:val="20"/>
                <w:szCs w:val="20"/>
              </w:rPr>
              <w:t>Funkcja logarytmiczna – powtórzenie i uzupełnienie wiadomości</w:t>
            </w:r>
          </w:p>
        </w:tc>
      </w:tr>
      <w:tr w:rsidR="00347886" w:rsidRPr="006E7D5D" w:rsidTr="003478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Przekształcenie wykresów funkcji logarytmicznych</w:t>
            </w:r>
          </w:p>
        </w:tc>
      </w:tr>
      <w:tr w:rsidR="00347886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logarytmiczne</w:t>
            </w:r>
          </w:p>
        </w:tc>
      </w:tr>
      <w:tr w:rsidR="00347886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logarytmiczne</w:t>
            </w:r>
          </w:p>
        </w:tc>
      </w:tr>
      <w:tr w:rsidR="00347886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funkcji wykładniczej i funkcji logarytmicznej do rozwiązywania zadań umieszczonych w kontekście praktycznym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0D48D7" w:rsidRPr="000D48D7" w:rsidTr="00653BD8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:rsidTr="00653BD8">
        <w:trPr>
          <w:cantSplit/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shd w:val="clear" w:color="000000" w:fill="00B05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D165F2" w:rsidRPr="000D48D7" w:rsidTr="00AD01DA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AD01DA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zna definicję logarytmu i potrafi obliczać logarytmy bezpośrednio z definicji;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D165F2" w:rsidRPr="00AD01DA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00B050"/>
                <w:sz w:val="20"/>
                <w:szCs w:val="20"/>
              </w:rPr>
              <w:t>potrafi wykonywać proste działania z wykorzystaniem twierdzenia o: logarytmie iloczynu, logarytmie ilorazu, logarytmie potęgi;</w:t>
            </w:r>
          </w:p>
        </w:tc>
      </w:tr>
      <w:tr w:rsidR="00D165F2" w:rsidRPr="000D48D7" w:rsidTr="00AD01DA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AD01DA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zna pojęcia: podstawa logarytmu, liczba logarytmowana;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D165F2" w:rsidRPr="00AD01DA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00B050"/>
                <w:sz w:val="20"/>
                <w:szCs w:val="20"/>
              </w:rPr>
              <w:t>potrafi zamienić podstawę logarytmu;</w:t>
            </w:r>
          </w:p>
        </w:tc>
      </w:tr>
      <w:tr w:rsidR="00D165F2" w:rsidRPr="000D48D7" w:rsidTr="00AD01DA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AD01DA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305496"/>
                <w:sz w:val="20"/>
                <w:szCs w:val="20"/>
              </w:rPr>
              <w:t>zna pojęcie logarytmu dziesiętnego;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AD01DA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założenia i zapisać w prostszej postaci wyrażenia zawierające logarytmy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do obliczeń logarytmu równości wynikające z definicji logarytmu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logarytmicznej;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i potrafi stosować własności logarytmów do obliczania wartości wyrażeń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logarytmiczną od innej funkcji;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potrafi stosować twierdzenie o zmianie podstaw logarytmów do obliczania wartości wyrażeń oraz przekształcania wyrażeń </w:t>
            </w:r>
            <w:r w:rsidR="00AD01DA">
              <w:rPr>
                <w:rFonts w:ascii="Calibri" w:hAnsi="Calibri" w:cs="Calibri"/>
                <w:color w:val="00B05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z logarytmami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dziedzinę funkcji logarytmicznej;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podstawę logarytmu/liczbę logarytmowaną, gdy dana jest wartość logarytmu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logarytmicznych dla różnych podstaw;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podaje odpowiednie założenia dla dla podstawy oraz liczby logarytmowanej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opisać własności funkcji logarytmicznej na podstawie jej wykresu;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obliczyć/wyznaczyć  przybliżoną wartość logarytmu  mając przybliżenie innego logarytmu (np.  wyznaczyć log</w:t>
            </w:r>
            <w:r w:rsidRPr="00D165F2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20 wiedząc, że log</w:t>
            </w:r>
            <w:r w:rsidRPr="00D165F2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5 = p)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przekształcać wykresy funkcji logarytmicznych </w:t>
            </w:r>
            <w:r w:rsidR="00AD01D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(S</w:t>
            </w:r>
            <w:r w:rsidRPr="00403EBC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OX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</w:t>
            </w:r>
            <w:r w:rsidRPr="00403EBC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OY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S(0,0), przesunięcie równoległe o dany wektor);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</w:t>
            </w:r>
            <w:r w:rsidR="00403EBC">
              <w:rPr>
                <w:rFonts w:ascii="Calibri" w:hAnsi="Calibri" w:cs="Calibri"/>
                <w:color w:val="00B05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afi wyznaczyć wzór funkcji logarytmicznej gdy dany jest punkt należący do wykresu</w:t>
            </w:r>
          </w:p>
        </w:tc>
      </w:tr>
      <w:tr w:rsidR="00D165F2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0D48D7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potrafi wyznaczyć zbiór wartości funkcji logarytmicznej </w:t>
            </w:r>
            <w:r w:rsidR="00AD01DA">
              <w:rPr>
                <w:rFonts w:ascii="Calibri" w:hAnsi="Calibri" w:cs="Calibri"/>
                <w:color w:val="00B05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o określonej dziedzinie</w:t>
            </w:r>
          </w:p>
        </w:tc>
      </w:tr>
      <w:tr w:rsidR="009064BA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064BA" w:rsidRPr="000D48D7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064BA" w:rsidRPr="000D48D7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algebraicznie rozwiązywać proste równania oraz nierówności logarytmiczne;</w:t>
            </w:r>
          </w:p>
        </w:tc>
      </w:tr>
      <w:tr w:rsidR="009064BA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064BA" w:rsidRPr="000D48D7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064BA" w:rsidRPr="000D48D7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tekstowe osadzone w kontekście praktycznym, w których wykorzystuje umiejętność rozwiązywania prostych równań i nierówności wykładniczych oraz logarytmicznych (lokaty bankowe, rozpad substancji promieniotwórczych itp.)</w:t>
            </w:r>
          </w:p>
        </w:tc>
      </w:tr>
      <w:tr w:rsidR="009064BA" w:rsidRPr="000D48D7" w:rsidTr="00653BD8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064BA" w:rsidRPr="000D48D7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064BA" w:rsidRPr="000D48D7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posługuje się funkcjami wykładniczymi oraz funkcjami logarytmicznymi do opisu zjawisk fizycznych, chemicznych itp.</w:t>
            </w:r>
          </w:p>
        </w:tc>
      </w:tr>
    </w:tbl>
    <w:p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653BD8">
        <w:trPr>
          <w:cantSplit/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:rsidTr="00653BD8">
        <w:trPr>
          <w:cantSplit/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653BD8" w:rsidRPr="0099024F" w:rsidTr="00AD01DA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AD01DA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zna i potrafi stosować własności logarytmów w obliczeniach;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653BD8" w:rsidRPr="00AD01DA" w:rsidRDefault="00653BD8" w:rsidP="00AD01D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FF0000"/>
                <w:sz w:val="20"/>
                <w:szCs w:val="20"/>
              </w:rPr>
              <w:t>potrafi zapisywać wyrażenia z logarytmami z postaci jednego logarytmu;</w:t>
            </w:r>
          </w:p>
        </w:tc>
      </w:tr>
      <w:tr w:rsidR="00653BD8" w:rsidRPr="0099024F" w:rsidTr="00AD01DA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AD01DA" w:rsidRDefault="00653BD8" w:rsidP="00AD01D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rozwiązywać nietypowe zadania z zastosowaniem definicji logarytmu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653BD8" w:rsidRPr="00AD01DA" w:rsidRDefault="00653BD8" w:rsidP="00AD01D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nietypowe zadania z zastosowaniem poznanych twierdzeń;</w:t>
            </w:r>
          </w:p>
        </w:tc>
      </w:tr>
      <w:tr w:rsidR="00653BD8" w:rsidRPr="0099024F" w:rsidTr="00AD01DA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AD01DA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potrafi przekształcić wyrażenia z logarytmami;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AD01DA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stosować twierdzenia o logarytmie iloczynu, ilorazu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i potęgi do udowadniania równości wyrażeń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udowodnić twierdzenia o logarytmach, twierdzenie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o zamianie podstaw logarytmów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graficznie rozwiązywać równania, nierówności układy równań z zastosowaniem wykresów funkcji logarytmicznych;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wykorzystać własności funkcji logarytmicznej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do rozwiązywania zadań z parametrem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własności funkcji logarytmicznej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do rozwiązywania zadań różnego typu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wykorzystać funkcję logarytmiczną do rozwiązywania zadań, o podwyższonym stopniu trudności, osadzonych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w kontekście praktycznym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funkcję logarytmiczną do rozwiązywania zadań osadzonych w kontekście praktycznym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prowadzić dowody opierające się o twierdzenie </w:t>
            </w:r>
            <w:r w:rsidR="00AD01D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 zmianie podstaw logarytmów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 (o średnim stopniu trudności), w których wykorzystuje wiadomości dotyczące funkcji logarytmicznej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interpretować graficznie równania logarytmiczne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z parametrem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rozwiązać równania oraz nierówności logarytmiczne korzystając z wykresów odpowiednich funkcji logarytmicznych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stosować wiadomości o funkcji logarytmicznej w różnych zadaniach (np., dotyczących ciągów, trygonometrii, itp.</w:t>
            </w:r>
            <w:r w:rsidR="008C404C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nierówności łączące funkcję logarytmiczną oraz inny typ funkcji (np. liniową)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zaznaczyć w układzie współrzędnych zbiory punktów opisane a pomocą nierówności logarytmicznych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(o średnim stopniu trudności), w których wykorzystuje wiadomości dotyczące funkcji logarytmicznej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o podwyższonym stopniu trudności stosując własności funkcji logarytmicznych oraz poznane twierdzenia</w:t>
            </w:r>
          </w:p>
        </w:tc>
      </w:tr>
      <w:tr w:rsidR="00653BD8" w:rsidRPr="0099024F" w:rsidTr="002252AF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logarytmicznych z wartością bezwzględną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z parametrem;</w:t>
            </w:r>
          </w:p>
        </w:tc>
      </w:tr>
      <w:tr w:rsidR="00653BD8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równania i nierówności logarytmiczne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z wartością bezwzględną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99024F" w:rsidRDefault="00653BD8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</w:tr>
      <w:tr w:rsidR="009064BA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9064BA" w:rsidRPr="0099024F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układy równań i nierówności logarytmicznych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064BA" w:rsidRPr="0099024F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naszkicować zbiór punktów płaszczyzny spełniających dane równanie lub nierówność z dwiema niewiadomymi,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w których występują logarytmy</w:t>
            </w:r>
          </w:p>
        </w:tc>
      </w:tr>
      <w:tr w:rsidR="009064BA" w:rsidRPr="0099024F" w:rsidTr="00653BD8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9064BA" w:rsidRPr="0099024F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równania wykładniczo-potęgowo-logarytmiczne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064BA" w:rsidRPr="0099024F" w:rsidRDefault="009064BA" w:rsidP="009064B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99024F" w:rsidRPr="0099024F" w:rsidTr="00653BD8">
        <w:tc>
          <w:tcPr>
            <w:tcW w:w="0" w:type="auto"/>
            <w:shd w:val="clear" w:color="000000" w:fill="00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:rsidTr="00653BD8">
        <w:tc>
          <w:tcPr>
            <w:tcW w:w="0" w:type="auto"/>
            <w:shd w:val="clear" w:color="000000" w:fill="D6DCE4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AE6950" w:rsidRPr="0099024F" w:rsidTr="00AD01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E6950" w:rsidRPr="00AD01DA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sz w:val="20"/>
                <w:szCs w:val="20"/>
              </w:rPr>
              <w:t>potrafi wykorzystać pojęcie logarytmu w zadaniach praktycznych.</w:t>
            </w:r>
          </w:p>
        </w:tc>
      </w:tr>
      <w:tr w:rsidR="00AE6950" w:rsidRPr="0099024F" w:rsidTr="00AD01D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E6950" w:rsidRPr="00AD01DA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000000"/>
                <w:sz w:val="20"/>
                <w:szCs w:val="20"/>
              </w:rPr>
              <w:t>potrafi rozwiązywać zadania z kontekstem praktycznym z zastosowaniem własności logarytmów;</w:t>
            </w:r>
          </w:p>
        </w:tc>
      </w:tr>
      <w:tr w:rsidR="00AE6950" w:rsidRPr="0099024F" w:rsidTr="002665E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potrafi rozwiązywać równania i nierówności logarytmiczne z parametrem;</w:t>
            </w:r>
          </w:p>
        </w:tc>
      </w:tr>
      <w:tr w:rsidR="00AE6950" w:rsidRPr="0099024F" w:rsidTr="002665E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udowodnić niewymierność logarytmu (np. lo</w:t>
            </w:r>
            <w:r w:rsidR="005F4B69">
              <w:rPr>
                <w:rFonts w:ascii="Calibri" w:hAnsi="Calibri" w:cs="Calibri"/>
                <w:sz w:val="20"/>
                <w:szCs w:val="20"/>
              </w:rPr>
              <w:t>g</w:t>
            </w:r>
            <w:r w:rsidRPr="005F4B69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</w:tr>
      <w:tr w:rsidR="00AE6950" w:rsidRPr="0099024F" w:rsidTr="002665E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w dowodach o podwyższonym stopniu trudności korzystać z twierdzeń i własności funkcji logarytmicznej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AE6950" w:rsidRDefault="00AE6950">
      <w:pPr>
        <w:rPr>
          <w:b/>
          <w:bCs/>
          <w:color w:val="002060"/>
          <w:sz w:val="20"/>
          <w:szCs w:val="20"/>
        </w:rPr>
      </w:pPr>
    </w:p>
    <w:p w:rsidR="00174DDB" w:rsidRDefault="00174DDB">
      <w:pPr>
        <w:rPr>
          <w:b/>
          <w:bCs/>
          <w:color w:val="002060"/>
          <w:sz w:val="20"/>
          <w:szCs w:val="20"/>
        </w:rPr>
      </w:pPr>
    </w:p>
    <w:p w:rsidR="00AE6950" w:rsidRDefault="00AE6950">
      <w:pPr>
        <w:rPr>
          <w:b/>
          <w:bCs/>
          <w:color w:val="002060"/>
          <w:sz w:val="20"/>
          <w:szCs w:val="20"/>
        </w:rPr>
      </w:pPr>
    </w:p>
    <w:p w:rsidR="001F0EA5" w:rsidRPr="0051162B" w:rsidRDefault="00AE695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ELEMENTY STATYSTYKI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Sposoby prezentowania danych zebranych w wyniku obserwacji statystycznej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Średnia z próby</w:t>
            </w:r>
          </w:p>
        </w:tc>
      </w:tr>
      <w:tr w:rsidR="00026E45" w:rsidRPr="006E7D5D" w:rsidTr="008C404C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Mediana z próby i moda z próby. Skala centylowa</w:t>
            </w:r>
          </w:p>
        </w:tc>
      </w:tr>
      <w:tr w:rsidR="00026E45" w:rsidRPr="006E7D5D" w:rsidTr="008C404C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Wariancja i odchylenie standardowe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AE6950">
        <w:trPr>
          <w:cantSplit/>
          <w:tblHeader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:rsidTr="00AE6950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305496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interp</w:t>
            </w:r>
            <w:r w:rsidR="002148F1">
              <w:rPr>
                <w:rFonts w:ascii="Calibri" w:eastAsia="Symbol" w:hAnsi="Calibri" w:cs="Symbol"/>
                <w:color w:val="00B050"/>
                <w:sz w:val="20"/>
                <w:szCs w:val="20"/>
              </w:rPr>
              <w:t>r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etować dane statystyczne odczytane z tabel, diagramów i wykresów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pojęcie skali centylowej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określać zależności między odczytanymi danymi;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rozumie pojęcie średniej arytmetycznej, średniej ważonej, </w:t>
            </w:r>
            <w:r w:rsidRPr="008C404C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wariancji i odchylenia standardowego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,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interpretować średnią arytmetyczną, średnią ważoną, medianę </w:t>
            </w:r>
            <w:r w:rsidRPr="008C404C">
              <w:rPr>
                <w:rFonts w:ascii="Calibri" w:eastAsia="Symbol" w:hAnsi="Calibri" w:cs="Symbol"/>
                <w:color w:val="00B050"/>
                <w:sz w:val="20"/>
                <w:szCs w:val="20"/>
                <w:shd w:val="clear" w:color="auto" w:fill="D9D9D9" w:themeFill="background1" w:themeFillShade="D9"/>
              </w:rPr>
              <w:t>i odchylenie standardowe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odczytywać dane statystyczne z tabel, diagramów</w:t>
            </w:r>
            <w:r w:rsidR="002148F1">
              <w:rPr>
                <w:rFonts w:ascii="Calibri" w:eastAsia="Symbol" w:hAnsi="Calibri" w:cs="Symbol"/>
                <w:color w:val="305496"/>
                <w:sz w:val="20"/>
                <w:szCs w:val="20"/>
              </w:rPr>
              <w:br/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i wykresów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średnią arytmetyczną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przedstawiać dane empiryczne w postaci tabel, diagramów i wykresów;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medianę i dominantę</w:t>
            </w:r>
          </w:p>
        </w:tc>
      </w:tr>
      <w:tr w:rsidR="00AE6950" w:rsidRPr="0099024F" w:rsidTr="008C404C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interpretować wymienione wyżej parametry statystyczne.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korzystać ze skali centylowej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policzyć średnią arytmetyczną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danych przedstawionych diagramami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wyznacza medianę i dominantę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pogrupowanych danych</w:t>
            </w:r>
          </w:p>
        </w:tc>
      </w:tr>
      <w:tr w:rsidR="00AE6950" w:rsidRPr="0099024F" w:rsidTr="008C404C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wariancję i odchylenie standardowe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 wariancję i odchylenie standardowe zestawu danych przedstawionych różnymi sposobami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średnią ważoną zestawu liczb z podanymi wagami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w zadaniach średnią ważoną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2148F1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:rsidTr="002148F1">
        <w:trPr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rozwiązywać zadania ze statystyki opisowej o średnim stopniu trudności.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stosować wiadomości ze statystyki w różnych nietypowych zadaniach zadaniach</w:t>
            </w: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oblicza średnią arytmetyczną danych przedstawionych </w:t>
            </w:r>
            <w:r w:rsid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w niestandardowy sposób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 xml:space="preserve">wykorzystuje w zadaniach o podwyższonym stopniu trudności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pojęcia statystyczne</w:t>
            </w:r>
          </w:p>
        </w:tc>
      </w:tr>
      <w:tr w:rsidR="002148F1" w:rsidRPr="008516A6" w:rsidTr="008C404C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oblicza odchylenie standardowe i wariancję danych przedstawionych w niestandardowy sposób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nietypowe zadania w których występuje średnia ważona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2148F1" w:rsidRPr="008516A6" w:rsidTr="008C404C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interpretować dane statystyczne, ze szczególnym uwzględnieniem miar rozrzutu oraz skali centylowej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3443E8" w:rsidRPr="0051162B" w:rsidRDefault="002148F1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RACHUNEK PRAWDOPODOBIEŃSTWA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47886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47886" w:rsidRDefault="008E6A29" w:rsidP="00347886">
            <w:pPr>
              <w:rPr>
                <w:color w:val="002060"/>
                <w:sz w:val="20"/>
                <w:szCs w:val="20"/>
              </w:rPr>
            </w:pPr>
            <w:r w:rsidRPr="008E6A29">
              <w:rPr>
                <w:color w:val="002060"/>
                <w:sz w:val="20"/>
                <w:szCs w:val="20"/>
              </w:rPr>
              <w:t>Kombinatoryka – powtórzenie wiadomości</w:t>
            </w:r>
          </w:p>
        </w:tc>
      </w:tr>
      <w:tr w:rsidR="00347886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</w:t>
            </w:r>
          </w:p>
        </w:tc>
      </w:tr>
      <w:tr w:rsidR="00347886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Zdarzenia. Działania na zdarzeniach</w:t>
            </w:r>
          </w:p>
        </w:tc>
      </w:tr>
      <w:tr w:rsidR="00347886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prawdopodobieństwa</w:t>
            </w:r>
          </w:p>
        </w:tc>
      </w:tr>
      <w:tr w:rsidR="00347886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Prawdopodobieństwo klasyczne</w:t>
            </w:r>
          </w:p>
        </w:tc>
      </w:tr>
      <w:tr w:rsidR="00347886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183DD7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347886" w:rsidRPr="00183DD7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 wieloetapowe</w:t>
            </w:r>
          </w:p>
        </w:tc>
      </w:tr>
      <w:tr w:rsidR="00347886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026E45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347886" w:rsidRPr="00026E45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Prawdopodobieństwo warunkowe</w:t>
            </w:r>
          </w:p>
        </w:tc>
      </w:tr>
      <w:tr w:rsidR="00347886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Pr="00026E45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347886" w:rsidRPr="00026E45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Twierdzenie o prawdopodobieństwie całkowitym. Wzór Bayesa</w:t>
            </w:r>
          </w:p>
        </w:tc>
      </w:tr>
      <w:tr w:rsidR="00347886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347886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Niezależność zdarzeń</w:t>
            </w:r>
          </w:p>
        </w:tc>
      </w:tr>
      <w:tr w:rsidR="00347886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347886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347886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Schemat Bernoulliego</w:t>
            </w:r>
          </w:p>
        </w:tc>
      </w:tr>
      <w:tr w:rsidR="00347886" w:rsidRPr="003758FA" w:rsidTr="008C404C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47886" w:rsidRDefault="00347886" w:rsidP="0034788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47886" w:rsidRDefault="00347886" w:rsidP="0034788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Zmienna losowa. Wartość oczekiwana zmiennej losowej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2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2"/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8F5363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:rsidTr="008F5363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sumę, iloczyn i różnicę zdarzeń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zbiór wszystkich zdarzeń danego doświadczenia losowego, obliczyć jego moc oraz obliczyć liczbę zdarzeń elementarnych sprzyjających danemu zdarzeniu;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prawdopodobieństwie sumy zdarzeń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zdarzenia niemożliwego i pewnego; potrafi podać przykłady takich zdarzeń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zdarzenia się wykluczają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stosować klasyczną definicję prawdopodobieństwa w rozwiązaniach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rozwiązywać proste zadania dotyczące niezależności zdarzeń.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i rozumie aksjomatyczną definicję prawdopodobieństwa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zna własności prawdopodobieństwa i umie je stosować </w:t>
            </w:r>
            <w:r w:rsidR="001B2ABD"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w rozwiązaniach prostych zadań;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umie obliczyć prawdopodobieństwo zdarzenia przeciwnego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zna określenie prawdopodobieństwa warunkowego i umie rozwiązywać proste zadania dotyczące takiego prawdopodobieństwa;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definicję prawdopodobieństwa warunkowego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rozwiązuje proste zadania za pomocą drzewa stochastycznego;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pary zdarzeń przeciwnych i wykluczających się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wykorzystuje regułę mnożenia, dodawania, permutacje </w:t>
            </w:r>
            <w:r w:rsidR="001B2ABD">
              <w:rPr>
                <w:rFonts w:ascii="Calibri" w:hAnsi="Calibri" w:cs="Calibri"/>
                <w:color w:val="00B05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i kombinacje do obliczania pra</w:t>
            </w:r>
            <w:r w:rsidR="001B2ABD">
              <w:rPr>
                <w:rFonts w:ascii="Calibri" w:hAnsi="Calibri" w:cs="Calibri"/>
                <w:color w:val="00B050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dopodobieństwa zdarzeń </w:t>
            </w:r>
            <w:r w:rsidR="001B2ABD">
              <w:rPr>
                <w:rFonts w:ascii="Calibri" w:hAnsi="Calibri" w:cs="Calibri"/>
                <w:color w:val="00B05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w prostych zadaniach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wzór na prawdopodobieństwo całkowite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zastosować prawdopodobieństwo całkowite </w:t>
            </w:r>
            <w:r w:rsidR="001B2ABD"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w rozwiązaniu prostych zadań;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spraw</w:t>
            </w:r>
            <w:r w:rsidR="001B2ABD">
              <w:rPr>
                <w:rFonts w:ascii="Calibri" w:hAnsi="Calibri" w:cs="Calibri"/>
                <w:color w:val="305496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zić, czy są spełnione założenia twierdzenia </w:t>
            </w:r>
            <w:r w:rsidR="00AD01D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o prawdopodobieństwie całkowitym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wzór Bayesa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wie, jakie zdarzenia nazywamy niezależnymi; potrafi zbadać, posługując się definicją, czy dwa zdarzenia są niezależne;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zadania w których występują zdarzenia niezależne</w:t>
            </w:r>
          </w:p>
        </w:tc>
      </w:tr>
      <w:tr w:rsidR="008F5363" w:rsidRPr="008516A6" w:rsidTr="00AD01DA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podać rozkład zmiennej losowej</w:t>
            </w:r>
          </w:p>
        </w:tc>
      </w:tr>
      <w:tr w:rsidR="008F5363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63" w:rsidRPr="008516A6" w:rsidRDefault="008F5363" w:rsidP="008F5363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zna wzór Bernoulliego i oblicza prawdopodobieństwo sukcesu </w:t>
            </w:r>
            <w:r w:rsidR="001B2ABD">
              <w:rPr>
                <w:rFonts w:ascii="Calibri" w:hAnsi="Calibri" w:cs="Calibri"/>
                <w:color w:val="00B05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i porażki w pojedy</w:t>
            </w:r>
            <w:r w:rsidR="001B2ABD">
              <w:rPr>
                <w:rFonts w:ascii="Calibri" w:hAnsi="Calibri" w:cs="Calibri"/>
                <w:color w:val="00B05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czej próbie Bernoulliego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47"/>
        <w:gridCol w:w="5326"/>
      </w:tblGrid>
      <w:tr w:rsidR="00A93E20" w:rsidRPr="00A93E20" w:rsidTr="00543793">
        <w:trPr>
          <w:cantSplit/>
          <w:trHeight w:val="300"/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543793">
        <w:trPr>
          <w:cantSplit/>
          <w:trHeight w:val="300"/>
          <w:tblHeader/>
        </w:trPr>
        <w:tc>
          <w:tcPr>
            <w:tcW w:w="5447" w:type="dxa"/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26" w:type="dxa"/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eastAsia="Symbol" w:hAnsi="Calibri" w:cs="Symbol"/>
                <w:color w:val="C65911"/>
                <w:sz w:val="20"/>
                <w:szCs w:val="20"/>
              </w:rPr>
              <w:t>umie udowodnić własności prawdopodobieństwa;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własności prawdopodobieństwa w dowodach twierdzeń</w:t>
            </w: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eastAsia="Symbol" w:hAnsi="Calibri" w:cs="Symbol"/>
                <w:color w:val="C65911"/>
                <w:sz w:val="20"/>
                <w:szCs w:val="20"/>
              </w:rPr>
              <w:t>umie stosować własności prawdopodobieństwa do rozwiązywania zadań „teoretycznych”;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wzór do Bayesa do obliczania prawdopodobieństwa przyczyny</w:t>
            </w: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rachunku prawdopodobieństwa o średnim stopniu trudności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prawdopodobieństwo w doświadczeniach wieloetapowych</w:t>
            </w: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potrafi obliczać prawdopodobieństwo całkowite zdarzeń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wykorzystuje wzór Bernoulliego do obliczania prawdopodobieństwa co najmniej k sukcesów w n próbach</w:t>
            </w: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stosować wzór Bayesa;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rozwiązuje zadania z rachunku prawdopodobieństwa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o podwyższonym stopniu trudności</w:t>
            </w: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wie i rozumie na czym polega niezależność n zdarzeń (n</w:t>
            </w:r>
            <w:r w:rsidR="00CA317C" w:rsidRPr="00AD01D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</w:t>
            </w: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≥</w:t>
            </w:r>
            <w:r w:rsidR="00CA317C" w:rsidRPr="00AD01D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</w:t>
            </w: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2).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wykorzystujące własności prawdopodobieństwa i poznane wzory</w:t>
            </w: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Wykorzystuje regułę mnożenia, dodawania, permutacje </w:t>
            </w: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i kombinacje do obliczania prawdopodobieństwa zdarzeń w zadaniach o średnim stopniu trudności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>stosuje wzór na prawdopodobieństwo warunkowe do wyznaczania prawdopodobieństwa sumy, iloczynu i różnicy zdarzeń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43793" w:rsidRPr="00A93E20" w:rsidTr="00543793">
        <w:trPr>
          <w:cantSplit/>
          <w:trHeight w:val="510"/>
        </w:trPr>
        <w:tc>
          <w:tcPr>
            <w:tcW w:w="5447" w:type="dxa"/>
            <w:shd w:val="clear" w:color="auto" w:fill="auto"/>
            <w:vAlign w:val="center"/>
          </w:tcPr>
          <w:p w:rsidR="00543793" w:rsidRPr="00AD01DA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stosuje wzór Bernoulliego do obliczania prawdopodobieństwa </w:t>
            </w:r>
            <w:r w:rsidRP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k sukcesów w n próbach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43793" w:rsidRPr="00A93E20" w:rsidTr="00715FBF">
        <w:trPr>
          <w:cantSplit/>
          <w:trHeight w:val="510"/>
        </w:trPr>
        <w:tc>
          <w:tcPr>
            <w:tcW w:w="5447" w:type="dxa"/>
            <w:shd w:val="clear" w:color="auto" w:fill="D9D9D9" w:themeFill="background1" w:themeFillShade="D9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wartość oczekiwaną zmiennej losowej i potrafi określić, czy gra jest sprawiedliwa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43793" w:rsidRPr="00A93E20" w:rsidRDefault="00543793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2148F1" w:rsidRPr="008516A6" w:rsidTr="00CA317C">
        <w:trPr>
          <w:cantSplit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2148F1" w:rsidRPr="008516A6" w:rsidRDefault="002148F1" w:rsidP="00EF531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2148F1" w:rsidRPr="008516A6" w:rsidTr="00CA317C">
        <w:trPr>
          <w:cantSplit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2148F1" w:rsidRPr="008516A6" w:rsidRDefault="002148F1" w:rsidP="00EF531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W</w:t>
            </w:r>
          </w:p>
        </w:tc>
      </w:tr>
      <w:tr w:rsidR="00CA317C" w:rsidRPr="008516A6" w:rsidTr="00D43CDA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7C" w:rsidRPr="008516A6" w:rsidRDefault="00CA317C" w:rsidP="00CA317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 udowodnić, że prawdopodobieństwo warunkowe spełnia warunki  aksjomatycznej definicji prawdopodobieństwa;</w:t>
            </w:r>
          </w:p>
        </w:tc>
      </w:tr>
      <w:tr w:rsidR="00CA317C" w:rsidRPr="008516A6" w:rsidTr="00D43CDA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7C" w:rsidRPr="008516A6" w:rsidRDefault="00CA317C" w:rsidP="00CA317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potrafi  udowodnić wzór na prawdopodobieństwo całkowite</w:t>
            </w:r>
          </w:p>
        </w:tc>
      </w:tr>
      <w:tr w:rsidR="00CA317C" w:rsidRPr="008516A6" w:rsidTr="00D43CDA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7C" w:rsidRPr="008516A6" w:rsidRDefault="00CA317C" w:rsidP="00CA317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udowadnia wzór Bayesa</w:t>
            </w:r>
          </w:p>
        </w:tc>
      </w:tr>
      <w:tr w:rsidR="00CA317C" w:rsidRPr="008516A6" w:rsidTr="00D43CDA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7C" w:rsidRPr="008516A6" w:rsidRDefault="00CA317C" w:rsidP="00CA317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rozwiązywać nietypowe zadania dotyczące kombinatoryki i rachunku prawdopodobieństwa.</w:t>
            </w:r>
          </w:p>
        </w:tc>
      </w:tr>
    </w:tbl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9102D5" w:rsidRDefault="009102D5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26264C" w:rsidRPr="0051162B" w:rsidRDefault="00A93E2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GEOMETRIA </w:t>
      </w:r>
      <w:r w:rsidR="00CA317C">
        <w:rPr>
          <w:b/>
          <w:bCs/>
          <w:color w:val="002060"/>
          <w:sz w:val="28"/>
          <w:szCs w:val="28"/>
        </w:rPr>
        <w:t>PRZESTRZENNA. WIELOŚCIANY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Płaszczyzny i proste w przestrzeni. Równoległość prostych i płaszczyzn. Proste skośne.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Prostopadłość prostych i płaszczyzn w przestrzeni.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Rzut równoległy na płaszczyznę. Rysowanie figur płaskich w rzucie równoległym na płaszczyznę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Pr="00183DD7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8423C" w:rsidRDefault="0028423C" w:rsidP="0028423C">
            <w:pPr>
              <w:rPr>
                <w:color w:val="002060"/>
                <w:sz w:val="20"/>
                <w:szCs w:val="20"/>
              </w:rPr>
            </w:pPr>
            <w:r w:rsidRPr="0028423C">
              <w:rPr>
                <w:color w:val="002060"/>
                <w:sz w:val="20"/>
                <w:szCs w:val="20"/>
              </w:rPr>
              <w:t>Twierdzenie o trzech prostych prostopadłych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Pr="00183DD7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8423C" w:rsidRPr="00183DD7" w:rsidRDefault="0028423C" w:rsidP="0028423C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Kąt między prostą a płaszczyzną. Kąt dwuścienny.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Pr="00183DD7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28423C" w:rsidRPr="00183DD7" w:rsidRDefault="0028423C" w:rsidP="0028423C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Graniastosłupy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Pr="00183DD7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28423C" w:rsidRPr="00183DD7" w:rsidRDefault="0028423C" w:rsidP="0028423C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Ostrosłupy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28423C" w:rsidRDefault="0028423C" w:rsidP="0028423C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Siatka wielościanu. Pole powierzchni wielościanu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28423C" w:rsidRDefault="0028423C" w:rsidP="0028423C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Objętość figury przestrzennej. Objętość wielościanów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28423C" w:rsidRDefault="0028423C" w:rsidP="0028423C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Przekroje wielościanów - konstrukcje</w:t>
            </w:r>
          </w:p>
        </w:tc>
      </w:tr>
      <w:tr w:rsidR="0028423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28423C" w:rsidRDefault="0028423C" w:rsidP="0028423C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28423C" w:rsidRDefault="0028423C" w:rsidP="0028423C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Przekroje wielościanów - zadania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102D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:rsidTr="009102D5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płaszczyzn w 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istnieje graniastosłup o danej liczbie krawędzi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potrafi określić położenie prostej i płaszczyzny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bocznej i pole powierzchni całkowitej graniastosłupa prostego oraz ostrosłupa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prostych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graniastosłupa oraz ostrosłupa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rysuje figury płaskie w rzucie równoległym na płaszczyznę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oblicza długości przekątnych graniastosłupa prostego również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z wykorzystaniem wcześniej poznanych twierdzeń z planimetrii oraz trygonometrii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prostej i 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prostego oraz ostrosłupa prawidłowego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dwóch płaszczyzn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pochyłego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odległości punktu od płaszczyzny oraz odległości prostej równoległej do płaszczyzny od tej 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ostrosłupa mając daną jego siatkę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i potrafi stosować twierdzenie o trzech prostych prostopadłych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rozpoznać w graniastosłupach i ostrosłupach kąt między ścianami oraz obliczyć miarę tego kąta;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rozumie pojęcie kąta między prostą a płaszczyzną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kąta dwuściennego, poprawnie posługuje się terminem “kąt liniowy kąta dwuściennego”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graniastosłupa; umie wskazać: podstawy, ściany boczne, krawędzie podstaw, krawędzie boczne, wysokość graniastosłupa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graniastosłupów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graniastosłupów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graniastosłupa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ostrosłupa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ostrosłupów;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ostrosłupów prostych;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0F2F18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F2F18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18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graniastosłupów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18" w:rsidRDefault="000F2F18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  <w:tr w:rsidR="00955350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50" w:rsidRPr="00955350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ostrosłupów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50" w:rsidRDefault="00955350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</w:tbl>
    <w:p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102D5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przeprowadza wnioskowania dotycząc położenia prostych </w:t>
            </w:r>
            <w:r w:rsid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prostej prostopadłej do płaszczyzny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uzasadniania prostopadłości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rozwiązuje zadania o podwyższonym stopniu trudności </w:t>
            </w:r>
            <w:r w:rsidR="00AD01D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wykorzystaniem wzorów na objętość i pole powierzchni graniastosłupa prostego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rozwiązywania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rozwiązuje zadania o podwyższonym stopniu trudności </w:t>
            </w:r>
            <w:r w:rsidR="00AD01D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wykorzystaniem wzorów na objętość i pole powierzchni ostrosłupa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rozwiązuje zadania dotyczące miar kąta między prostą </w:t>
            </w:r>
            <w:r w:rsid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a płaszczyzną, również z wykorzystaniem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trzech prostych prostopadłych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dotyczące miary kąta dwuściennego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rozwiązuje zadania dotyczące przekrojów wielościanów </w:t>
            </w:r>
            <w:r w:rsidR="00AD01D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wykorzystaniem poznanych twierdzeń z planimetrii oraz trygonometrii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oblicza objętości graniastosłupów oraz ostrosłupów </w:t>
            </w:r>
            <w:r w:rsid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z wykorzystaniem wcześniej poznanych twierdzeń z planimetrii oraz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wykorzystuje wiadomości z analizy matematycznej </w:t>
            </w:r>
            <w:r w:rsidR="00AD01D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w rozwiązaniach zadań ze stereometrii, w zakresie wielościanów</w:t>
            </w:r>
          </w:p>
        </w:tc>
      </w:tr>
      <w:tr w:rsidR="004E21E9" w:rsidRPr="00A93E20" w:rsidTr="009D6662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wyznaczać przekroje wielościanów;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obliczyć pole powierzchni przekroju bryły daną płaszczyzną  (graniastosłupa, ostrosłupa)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stosować twierdzenie o objętości brył podobnych </w:t>
            </w:r>
            <w:r w:rsid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rozwiązaniach prostych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4E21E9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dotyczące brył </w:t>
            </w:r>
            <w:r w:rsidR="00AD01D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o średnim stopniu trudności, z wykorzystaniem wcześniej poznanych twierdzeń z planimetrii oraz trygonometrii;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E9" w:rsidRPr="00A93E20" w:rsidRDefault="004E21E9" w:rsidP="004E21E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0276E6" w:rsidTr="009102D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730" w:rsidRPr="000276E6" w:rsidRDefault="000276E6" w:rsidP="000276E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276E6">
              <w:rPr>
                <w:rFonts w:ascii="Calibri" w:hAnsi="Calibri" w:cs="Calibri"/>
                <w:sz w:val="20"/>
                <w:szCs w:val="20"/>
              </w:rPr>
              <w:t>potrafi rozwiązywać nietypowe zadania geometryczne dotyczące brył, z wykorzystaniem poznanych twierdzeń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0276E6" w:rsidRDefault="000276E6">
      <w:pPr>
        <w:rPr>
          <w:b/>
          <w:bCs/>
          <w:color w:val="002060"/>
          <w:sz w:val="28"/>
          <w:szCs w:val="28"/>
        </w:rPr>
      </w:pPr>
    </w:p>
    <w:p w:rsidR="000276E6" w:rsidRDefault="000276E6">
      <w:pPr>
        <w:rPr>
          <w:b/>
          <w:bCs/>
          <w:color w:val="002060"/>
          <w:sz w:val="28"/>
          <w:szCs w:val="28"/>
        </w:rPr>
      </w:pPr>
    </w:p>
    <w:p w:rsidR="0026264C" w:rsidRPr="0051162B" w:rsidRDefault="000276E6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PRZESTRZENNA. BRYŁY OBROTOWE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Walec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Stożek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Kula i sfera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Bryły obrotowe – zadania różne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</w:t>
            </w:r>
            <w:r w:rsidR="00C95BE5">
              <w:rPr>
                <w:color w:val="002060"/>
                <w:sz w:val="20"/>
                <w:szCs w:val="20"/>
              </w:rPr>
              <w:t>odobieństwo</w:t>
            </w:r>
            <w:r>
              <w:rPr>
                <w:color w:val="002060"/>
                <w:sz w:val="20"/>
                <w:szCs w:val="20"/>
              </w:rPr>
              <w:t xml:space="preserve"> figur w przestrzeni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4E547D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analizy matematycznej w rozwiązywaniu zadań z geometrii przestrzennej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0D5BA0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8525D" w:rsidRPr="0048525D" w:rsidTr="000D5BA0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walca; umie wskazać: podstawy, powierzchnię boczną, tworzącą, oś obrotu walca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rozwiązywać proste zadania geometryczne dotyczące brył, w tym z wykorzystaniem trygonometrii i poznanych wcześniej twierdzeń z geometrii płaskiej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określenie “przekrój osiowy walca”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dotyczące rozwinięcia powierzchni bocznej walca oraz powierzchni bocznej stożka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i objętości brył obrotowych (stożka, kuli, walca)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rozpoznaje w walcach i stożkach kąt między odcinkami oraz kąt między odcinkami i płaszczyznami (np. kąt rozwarcia stożka, kąt między tworzącą a podstawą) oraz oblicza miary tych kątów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skalę podobieństwa brył podobnych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kuli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stosować twierdzenie o objętości brył podobnych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  <w:t>w rozwiązaniach prostych zadań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objętości bryły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brył obrotowych (stożka, kuli, walca)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0D5BA0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8525D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określa, jaką figurą jest dany przekrój sfery płaszczyzną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FF0000"/>
                <w:sz w:val="20"/>
                <w:szCs w:val="20"/>
              </w:rPr>
              <w:t xml:space="preserve">potrafi rozwiązywać zadania, w których jedna bryła jest wpisana w drugą lub opisana na niej (ostrosłup wpisany w kulę; kula wpisana w stożek, ostrosłup opisany na kuli, walec wpisany </w:t>
            </w:r>
            <w:r w:rsidR="00347886">
              <w:rPr>
                <w:rFonts w:ascii="Calibri" w:eastAsia="Symbol" w:hAnsi="Calibri" w:cs="Symbol"/>
                <w:color w:val="FF0000"/>
                <w:sz w:val="20"/>
                <w:szCs w:val="20"/>
              </w:rPr>
              <w:br/>
            </w:r>
            <w:r>
              <w:rPr>
                <w:rFonts w:ascii="Calibri" w:eastAsia="Symbol" w:hAnsi="Calibri" w:cs="Symbol"/>
                <w:color w:val="FF0000"/>
                <w:sz w:val="20"/>
                <w:szCs w:val="20"/>
              </w:rPr>
              <w:t>w stożek itp.)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obliczyć pole powierzchni przekroju bryły daną płaszczyzną  (walca, stożka, kuli);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dotyczące brył obrotowych (stożka, kuli, walca)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 xml:space="preserve">potrafi stosować twierdzenie o objętości brył podobnych </w:t>
            </w:r>
            <w:r w:rsidR="00347886">
              <w:rPr>
                <w:rFonts w:ascii="Calibri" w:eastAsia="Symbol" w:hAnsi="Calibri" w:cs="Symbol"/>
                <w:color w:val="C65911"/>
                <w:sz w:val="20"/>
                <w:szCs w:val="20"/>
              </w:rPr>
              <w:br/>
            </w: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w rozwiązaniach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z geometrii przestrzennej stosując analizę matematyczną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rozwiązywać zadania geometryczne dotyczące brył o średnim stopniu trudności, z wykorzystaniem wcześniej poznanych twierdzeń z planimetrii oraz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3"/>
      </w:tblGrid>
      <w:tr w:rsidR="0048525D" w:rsidTr="000D5BA0">
        <w:trPr>
          <w:cantSplit/>
          <w:tblHeader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48525D" w:rsidTr="000D5BA0">
        <w:trPr>
          <w:cantSplit/>
          <w:tblHeader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0D5BA0" w:rsidTr="000D5BA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A0" w:rsidRDefault="000D5BA0" w:rsidP="000D5BA0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rozwiązywać nietypowe zadania geometryczne dotyczące brył, z wykorzystaniem poznanych twierdzeń</w:t>
            </w:r>
          </w:p>
        </w:tc>
      </w:tr>
      <w:tr w:rsidR="000D5BA0" w:rsidTr="000D5BA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Default="000D5BA0" w:rsidP="000D5BA0">
            <w:pPr>
              <w:spacing w:before="60" w:after="6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wyprowadza wzory na objętość i pole powierzchni nietypowych brył, np. </w:t>
            </w:r>
            <w:r w:rsidR="007451C6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tożka ściętego</w:t>
            </w:r>
          </w:p>
        </w:tc>
      </w:tr>
      <w:tr w:rsidR="000D5BA0" w:rsidTr="000D5BA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Default="000D5BA0" w:rsidP="000D5BA0">
            <w:pPr>
              <w:spacing w:before="60" w:after="6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 zadania nietypowe z geometrii przestrzennej stosując analizę matematyczną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sectPr w:rsidR="0048525D" w:rsidSect="00212C99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C0" w:rsidRDefault="002230C0" w:rsidP="006E3A44">
      <w:pPr>
        <w:spacing w:after="0" w:line="240" w:lineRule="auto"/>
      </w:pPr>
      <w:r>
        <w:separator/>
      </w:r>
    </w:p>
  </w:endnote>
  <w:endnote w:type="continuationSeparator" w:id="0">
    <w:p w:rsidR="002230C0" w:rsidRDefault="002230C0" w:rsidP="006E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44" w:rsidRDefault="006E3A44" w:rsidP="006E3A4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457325" cy="447675"/>
          <wp:effectExtent l="0" t="0" r="9525" b="9525"/>
          <wp:docPr id="7" name="Obraz 7" descr="OE_logo_low_r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E_logo_low_res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C0" w:rsidRDefault="002230C0" w:rsidP="006E3A44">
      <w:pPr>
        <w:spacing w:after="0" w:line="240" w:lineRule="auto"/>
      </w:pPr>
      <w:r>
        <w:separator/>
      </w:r>
    </w:p>
  </w:footnote>
  <w:footnote w:type="continuationSeparator" w:id="0">
    <w:p w:rsidR="002230C0" w:rsidRDefault="002230C0" w:rsidP="006E3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D4"/>
    <w:rsid w:val="00004C62"/>
    <w:rsid w:val="00010D0E"/>
    <w:rsid w:val="0001364E"/>
    <w:rsid w:val="000165B9"/>
    <w:rsid w:val="00026E45"/>
    <w:rsid w:val="000276E6"/>
    <w:rsid w:val="00056BFA"/>
    <w:rsid w:val="00065123"/>
    <w:rsid w:val="000842B3"/>
    <w:rsid w:val="000A1A12"/>
    <w:rsid w:val="000A48C5"/>
    <w:rsid w:val="000D48D7"/>
    <w:rsid w:val="000D5BA0"/>
    <w:rsid w:val="000E0AF3"/>
    <w:rsid w:val="000F1C77"/>
    <w:rsid w:val="000F2F18"/>
    <w:rsid w:val="001040F9"/>
    <w:rsid w:val="00121D3E"/>
    <w:rsid w:val="00152F7A"/>
    <w:rsid w:val="00174DDB"/>
    <w:rsid w:val="00183DD7"/>
    <w:rsid w:val="001B1FF0"/>
    <w:rsid w:val="001B2ABD"/>
    <w:rsid w:val="001B6C1F"/>
    <w:rsid w:val="001C222B"/>
    <w:rsid w:val="001D5395"/>
    <w:rsid w:val="001D6CC9"/>
    <w:rsid w:val="001F0EA5"/>
    <w:rsid w:val="00212C99"/>
    <w:rsid w:val="002148F1"/>
    <w:rsid w:val="002230C0"/>
    <w:rsid w:val="002252AF"/>
    <w:rsid w:val="002422CC"/>
    <w:rsid w:val="00242C3A"/>
    <w:rsid w:val="0026264C"/>
    <w:rsid w:val="0028423C"/>
    <w:rsid w:val="002A2C6F"/>
    <w:rsid w:val="002A755F"/>
    <w:rsid w:val="002E2C52"/>
    <w:rsid w:val="00303078"/>
    <w:rsid w:val="00313FF6"/>
    <w:rsid w:val="00317AEF"/>
    <w:rsid w:val="003443E8"/>
    <w:rsid w:val="00347886"/>
    <w:rsid w:val="003758FA"/>
    <w:rsid w:val="00391C0F"/>
    <w:rsid w:val="00403EBC"/>
    <w:rsid w:val="0042442C"/>
    <w:rsid w:val="00450BF1"/>
    <w:rsid w:val="00476730"/>
    <w:rsid w:val="004839F1"/>
    <w:rsid w:val="0048525D"/>
    <w:rsid w:val="00487335"/>
    <w:rsid w:val="004A65EC"/>
    <w:rsid w:val="004B5973"/>
    <w:rsid w:val="004E21E9"/>
    <w:rsid w:val="004E547D"/>
    <w:rsid w:val="004F503F"/>
    <w:rsid w:val="00501978"/>
    <w:rsid w:val="00507B1C"/>
    <w:rsid w:val="0051066C"/>
    <w:rsid w:val="0051162B"/>
    <w:rsid w:val="005324EB"/>
    <w:rsid w:val="00543793"/>
    <w:rsid w:val="0059743C"/>
    <w:rsid w:val="005A0FD5"/>
    <w:rsid w:val="005F4B69"/>
    <w:rsid w:val="00616F2D"/>
    <w:rsid w:val="006330B8"/>
    <w:rsid w:val="00637949"/>
    <w:rsid w:val="00653BD8"/>
    <w:rsid w:val="006559EE"/>
    <w:rsid w:val="00676FE1"/>
    <w:rsid w:val="00694999"/>
    <w:rsid w:val="00695D61"/>
    <w:rsid w:val="006A6A80"/>
    <w:rsid w:val="006D71F9"/>
    <w:rsid w:val="006E3A44"/>
    <w:rsid w:val="00715FBF"/>
    <w:rsid w:val="007350CC"/>
    <w:rsid w:val="007451C6"/>
    <w:rsid w:val="007478FA"/>
    <w:rsid w:val="00747C68"/>
    <w:rsid w:val="00795301"/>
    <w:rsid w:val="007C06A5"/>
    <w:rsid w:val="007F47EF"/>
    <w:rsid w:val="007F5BEA"/>
    <w:rsid w:val="00801F30"/>
    <w:rsid w:val="00805D77"/>
    <w:rsid w:val="0080754E"/>
    <w:rsid w:val="008516A6"/>
    <w:rsid w:val="00877024"/>
    <w:rsid w:val="008C404C"/>
    <w:rsid w:val="008E6A29"/>
    <w:rsid w:val="008F46A9"/>
    <w:rsid w:val="008F5363"/>
    <w:rsid w:val="00900734"/>
    <w:rsid w:val="009064BA"/>
    <w:rsid w:val="009102D5"/>
    <w:rsid w:val="00927E3B"/>
    <w:rsid w:val="00955350"/>
    <w:rsid w:val="0099024F"/>
    <w:rsid w:val="009E2310"/>
    <w:rsid w:val="009F0E75"/>
    <w:rsid w:val="009F1EB8"/>
    <w:rsid w:val="00A518DB"/>
    <w:rsid w:val="00A549E0"/>
    <w:rsid w:val="00A73DF3"/>
    <w:rsid w:val="00A80BD4"/>
    <w:rsid w:val="00A93E20"/>
    <w:rsid w:val="00A962DF"/>
    <w:rsid w:val="00AB6A58"/>
    <w:rsid w:val="00AD01DA"/>
    <w:rsid w:val="00AE6950"/>
    <w:rsid w:val="00B93C2A"/>
    <w:rsid w:val="00B97401"/>
    <w:rsid w:val="00BF17D8"/>
    <w:rsid w:val="00C1072D"/>
    <w:rsid w:val="00C31617"/>
    <w:rsid w:val="00C41280"/>
    <w:rsid w:val="00C6284B"/>
    <w:rsid w:val="00C95BE5"/>
    <w:rsid w:val="00CA317C"/>
    <w:rsid w:val="00CF064C"/>
    <w:rsid w:val="00CF0975"/>
    <w:rsid w:val="00D14B08"/>
    <w:rsid w:val="00D165F2"/>
    <w:rsid w:val="00D65735"/>
    <w:rsid w:val="00E14665"/>
    <w:rsid w:val="00E21955"/>
    <w:rsid w:val="00E72768"/>
    <w:rsid w:val="00E90CC3"/>
    <w:rsid w:val="00EB6CAD"/>
    <w:rsid w:val="00EF01D6"/>
    <w:rsid w:val="00F24F2A"/>
    <w:rsid w:val="00F445C7"/>
    <w:rsid w:val="00F46B86"/>
    <w:rsid w:val="00FE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E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A44"/>
  </w:style>
  <w:style w:type="paragraph" w:styleId="Stopka">
    <w:name w:val="footer"/>
    <w:basedOn w:val="Normalny"/>
    <w:link w:val="StopkaZnak"/>
    <w:uiPriority w:val="99"/>
    <w:unhideWhenUsed/>
    <w:rsid w:val="006E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E9B6-9054-4004-ABFE-7B362A75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3485</Words>
  <Characters>20915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</Company>
  <LinksUpToDate>false</LinksUpToDate>
  <CharactersWithSpaces>24352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Justyna Pilipczuk</cp:lastModifiedBy>
  <cp:revision>3</cp:revision>
  <cp:lastPrinted>2024-09-03T10:35:00Z</cp:lastPrinted>
  <dcterms:created xsi:type="dcterms:W3CDTF">2024-09-03T12:46:00Z</dcterms:created>
  <dcterms:modified xsi:type="dcterms:W3CDTF">2025-02-05T21:08:00Z</dcterms:modified>
</cp:coreProperties>
</file>